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489" w:tblpY="462"/>
        <w:tblOverlap w:val="never"/>
        <w:tblW w:w="14823" w:type="dxa"/>
        <w:tblInd w:w="0" w:type="dxa"/>
        <w:tblCellMar>
          <w:top w:w="48" w:type="dxa"/>
          <w:left w:w="1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711"/>
        <w:gridCol w:w="5406"/>
        <w:gridCol w:w="4630"/>
        <w:gridCol w:w="269"/>
      </w:tblGrid>
      <w:tr w:rsidR="0051315F">
        <w:trPr>
          <w:trHeight w:val="672"/>
        </w:trPr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5F" w:rsidRDefault="0051315F"/>
        </w:tc>
        <w:tc>
          <w:tcPr>
            <w:tcW w:w="1174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1315F" w:rsidRDefault="00431781">
            <w:pPr>
              <w:spacing w:after="0"/>
              <w:ind w:left="1"/>
              <w:jc w:val="both"/>
            </w:pPr>
            <w:r>
              <w:rPr>
                <w:b/>
                <w:sz w:val="36"/>
              </w:rPr>
              <w:t xml:space="preserve">YEAR 5 PROPERTIES AND CHANGES OF MATERIALS KNOWLEDGE ORGANISER  </w:t>
            </w:r>
          </w:p>
          <w:p w:rsidR="0051315F" w:rsidRDefault="00431781">
            <w:pPr>
              <w:spacing w:after="0"/>
              <w:ind w:left="143"/>
            </w:pPr>
            <w: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51315F" w:rsidRDefault="0051315F"/>
        </w:tc>
      </w:tr>
      <w:tr w:rsidR="0051315F">
        <w:trPr>
          <w:trHeight w:val="2230"/>
        </w:trPr>
        <w:tc>
          <w:tcPr>
            <w:tcW w:w="451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315F" w:rsidRDefault="00431781">
            <w:pPr>
              <w:tabs>
                <w:tab w:val="center" w:pos="2090"/>
                <w:tab w:val="center" w:pos="3944"/>
              </w:tabs>
              <w:spacing w:after="182"/>
            </w:pPr>
            <w:r>
              <w:tab/>
            </w:r>
            <w:r>
              <w:rPr>
                <w:b/>
                <w:sz w:val="26"/>
                <w:u w:val="single" w:color="000000"/>
              </w:rPr>
              <w:t>KEY VOCABULARY AND SPELLINGS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b/>
                <w:sz w:val="26"/>
              </w:rPr>
              <w:t xml:space="preserve"> </w:t>
            </w:r>
          </w:p>
          <w:p w:rsidR="0051315F" w:rsidRDefault="00431781">
            <w:pPr>
              <w:spacing w:after="167" w:line="235" w:lineRule="auto"/>
              <w:ind w:right="101"/>
            </w:pPr>
            <w:r>
              <w:rPr>
                <w:b/>
                <w:sz w:val="26"/>
                <w:u w:val="single" w:color="000000"/>
              </w:rPr>
              <w:t xml:space="preserve">Soluble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sz w:val="24"/>
              </w:rPr>
              <w:t>– able to be dissolved, especially in water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  <w:sz w:val="26"/>
              </w:rPr>
              <w:t xml:space="preserve"> </w:t>
            </w:r>
          </w:p>
          <w:p w:rsidR="0051315F" w:rsidRDefault="00431781">
            <w:pPr>
              <w:spacing w:after="0" w:line="281" w:lineRule="auto"/>
              <w:ind w:right="146"/>
            </w:pPr>
            <w:r>
              <w:rPr>
                <w:b/>
                <w:sz w:val="26"/>
                <w:u w:val="single" w:color="000000"/>
              </w:rPr>
              <w:t xml:space="preserve">Insoluble </w:t>
            </w:r>
            <w:r>
              <w:rPr>
                <w:sz w:val="34"/>
                <w:u w:val="single" w:color="000000"/>
                <w:vertAlign w:val="subscript"/>
              </w:rPr>
              <w:t xml:space="preserve"> </w:t>
            </w:r>
            <w:r>
              <w:rPr>
                <w:sz w:val="34"/>
                <w:u w:val="single" w:color="000000"/>
                <w:vertAlign w:val="subscript"/>
              </w:rPr>
              <w:tab/>
            </w:r>
            <w:r>
              <w:rPr>
                <w:sz w:val="24"/>
              </w:rPr>
              <w:t>– cannot be dissolved, especially in water</w:t>
            </w:r>
            <w:r>
              <w:rPr>
                <w:sz w:val="26"/>
              </w:rPr>
              <w:t xml:space="preserve"> </w:t>
            </w:r>
          </w:p>
          <w:p w:rsidR="0051315F" w:rsidRDefault="00431781">
            <w:pPr>
              <w:spacing w:after="28"/>
              <w:ind w:left="341"/>
            </w:pPr>
            <w:r>
              <w:t xml:space="preserve"> </w:t>
            </w:r>
          </w:p>
          <w:p w:rsidR="0051315F" w:rsidRDefault="00431781">
            <w:pPr>
              <w:spacing w:after="0"/>
            </w:pPr>
            <w:r>
              <w:rPr>
                <w:b/>
                <w:sz w:val="26"/>
                <w:u w:val="single" w:color="000000"/>
              </w:rPr>
              <w:t xml:space="preserve">Dissolve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when something solid mixes </w:t>
            </w:r>
          </w:p>
          <w:p w:rsidR="0051315F" w:rsidRDefault="00431781">
            <w:pPr>
              <w:spacing w:after="0"/>
              <w:ind w:left="341"/>
            </w:pPr>
            <w:r>
              <w:t xml:space="preserve"> </w:t>
            </w:r>
          </w:p>
          <w:p w:rsidR="0051315F" w:rsidRDefault="00431781">
            <w:pPr>
              <w:spacing w:after="255" w:line="247" w:lineRule="auto"/>
              <w:ind w:right="126"/>
            </w:pPr>
            <w:r>
              <w:rPr>
                <w:sz w:val="24"/>
              </w:rPr>
              <w:t>with a liquid and becomes part of the liquid</w:t>
            </w:r>
            <w:r>
              <w:t xml:space="preserve"> </w:t>
            </w:r>
            <w:r>
              <w:rPr>
                <w:b/>
                <w:sz w:val="26"/>
              </w:rPr>
              <w:t xml:space="preserve"> </w:t>
            </w:r>
          </w:p>
          <w:p w:rsidR="0051315F" w:rsidRDefault="00431781">
            <w:pPr>
              <w:spacing w:after="140" w:line="308" w:lineRule="auto"/>
            </w:pPr>
            <w:r>
              <w:rPr>
                <w:b/>
                <w:sz w:val="26"/>
                <w:u w:val="single" w:color="000000"/>
              </w:rPr>
              <w:t xml:space="preserve">Solution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sz w:val="24"/>
              </w:rPr>
              <w:t>– is made when one substance dissolves into another</w:t>
            </w:r>
            <w:r>
              <w:t xml:space="preserve"> </w:t>
            </w:r>
            <w:r>
              <w:tab/>
            </w:r>
            <w:r>
              <w:rPr>
                <w:b/>
                <w:sz w:val="24"/>
              </w:rPr>
              <w:t xml:space="preserve"> </w:t>
            </w:r>
          </w:p>
          <w:p w:rsidR="0051315F" w:rsidRDefault="00431781">
            <w:pPr>
              <w:spacing w:after="173" w:line="233" w:lineRule="auto"/>
              <w:ind w:right="122"/>
            </w:pPr>
            <w:r>
              <w:rPr>
                <w:b/>
                <w:sz w:val="26"/>
                <w:u w:val="single" w:color="000000"/>
              </w:rPr>
              <w:t>Reversible change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sz w:val="26"/>
              </w:rPr>
              <w:t xml:space="preserve"> </w:t>
            </w:r>
            <w:r>
              <w:rPr>
                <w:sz w:val="24"/>
              </w:rPr>
              <w:t>– can be reversed back to its original state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  <w:sz w:val="26"/>
              </w:rPr>
              <w:t xml:space="preserve"> </w:t>
            </w:r>
          </w:p>
          <w:p w:rsidR="0051315F" w:rsidRDefault="00431781">
            <w:pPr>
              <w:spacing w:after="0" w:line="286" w:lineRule="auto"/>
            </w:pPr>
            <w:r>
              <w:rPr>
                <w:b/>
                <w:sz w:val="26"/>
                <w:u w:val="single" w:color="000000"/>
              </w:rPr>
              <w:t xml:space="preserve">Irreversible </w:t>
            </w:r>
            <w:proofErr w:type="spellStart"/>
            <w:r>
              <w:rPr>
                <w:b/>
                <w:sz w:val="26"/>
                <w:u w:val="single" w:color="000000"/>
              </w:rPr>
              <w:t>chang</w:t>
            </w:r>
            <w:proofErr w:type="spellEnd"/>
            <w:r>
              <w:rPr>
                <w:sz w:val="34"/>
                <w:u w:val="single" w:color="000000"/>
                <w:vertAlign w:val="subscript"/>
              </w:rPr>
              <w:t xml:space="preserve"> </w:t>
            </w:r>
            <w:r>
              <w:rPr>
                <w:sz w:val="34"/>
                <w:u w:val="single" w:color="000000"/>
                <w:vertAlign w:val="subscript"/>
              </w:rPr>
              <w:tab/>
            </w:r>
            <w:r>
              <w:rPr>
                <w:b/>
                <w:sz w:val="26"/>
                <w:u w:val="single" w:color="000000"/>
              </w:rPr>
              <w:t xml:space="preserve">e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cannot be reversed back to its original state</w:t>
            </w:r>
            <w:r>
              <w:rPr>
                <w:b/>
                <w:sz w:val="26"/>
              </w:rPr>
              <w:t xml:space="preserve">  </w:t>
            </w:r>
          </w:p>
          <w:p w:rsidR="0051315F" w:rsidRDefault="00431781">
            <w:pPr>
              <w:spacing w:after="18"/>
              <w:ind w:left="341"/>
            </w:pPr>
            <w:r>
              <w:t xml:space="preserve"> </w:t>
            </w:r>
          </w:p>
          <w:p w:rsidR="0051315F" w:rsidRDefault="00431781">
            <w:pPr>
              <w:spacing w:after="171" w:line="256" w:lineRule="auto"/>
              <w:ind w:right="140"/>
            </w:pPr>
            <w:r>
              <w:rPr>
                <w:b/>
                <w:sz w:val="26"/>
                <w:u w:val="single" w:color="000000"/>
              </w:rPr>
              <w:t xml:space="preserve">Transparent </w:t>
            </w:r>
            <w:r>
              <w:rPr>
                <w:sz w:val="24"/>
              </w:rPr>
              <w:t>– allows light to pass through</w:t>
            </w:r>
            <w:r>
              <w:rPr>
                <w:b/>
                <w:sz w:val="26"/>
              </w:rPr>
              <w:t xml:space="preserve">  </w:t>
            </w:r>
          </w:p>
          <w:p w:rsidR="0051315F" w:rsidRDefault="00431781">
            <w:pPr>
              <w:spacing w:after="170" w:line="257" w:lineRule="auto"/>
            </w:pPr>
            <w:r>
              <w:rPr>
                <w:b/>
                <w:sz w:val="26"/>
                <w:u w:val="single" w:color="000000"/>
              </w:rPr>
              <w:lastRenderedPageBreak/>
              <w:t xml:space="preserve">Thermal conductor </w:t>
            </w:r>
            <w:r>
              <w:rPr>
                <w:sz w:val="24"/>
              </w:rPr>
              <w:t>- a material or device which allows heat to carry through</w:t>
            </w:r>
            <w:r>
              <w:rPr>
                <w:b/>
                <w:sz w:val="26"/>
              </w:rPr>
              <w:t xml:space="preserve"> </w:t>
            </w:r>
          </w:p>
          <w:p w:rsidR="0051315F" w:rsidRDefault="00431781">
            <w:pPr>
              <w:spacing w:after="172" w:line="258" w:lineRule="auto"/>
              <w:ind w:right="68"/>
            </w:pPr>
            <w:r>
              <w:rPr>
                <w:b/>
                <w:sz w:val="26"/>
                <w:u w:val="single" w:color="000000"/>
              </w:rPr>
              <w:t xml:space="preserve">Electrical conductor </w:t>
            </w:r>
            <w:r>
              <w:rPr>
                <w:sz w:val="24"/>
              </w:rPr>
              <w:t>– a material or device with allows electricity to carry through</w:t>
            </w:r>
            <w:r>
              <w:rPr>
                <w:sz w:val="26"/>
              </w:rPr>
              <w:t xml:space="preserve"> </w:t>
            </w:r>
          </w:p>
          <w:p w:rsidR="0051315F" w:rsidRDefault="00431781">
            <w:pPr>
              <w:spacing w:after="0"/>
              <w:ind w:right="58"/>
            </w:pPr>
            <w:r>
              <w:rPr>
                <w:b/>
                <w:sz w:val="26"/>
                <w:u w:val="single" w:color="000000"/>
              </w:rPr>
              <w:t xml:space="preserve">Magnetic </w:t>
            </w:r>
            <w:r>
              <w:rPr>
                <w:sz w:val="24"/>
              </w:rPr>
              <w:t>– capable of being magnetised or attracted by a magnet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0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  <w:vAlign w:val="center"/>
          </w:tcPr>
          <w:p w:rsidR="0051315F" w:rsidRDefault="00431781">
            <w:pPr>
              <w:spacing w:after="192" w:line="258" w:lineRule="auto"/>
              <w:ind w:left="36" w:right="203"/>
              <w:jc w:val="both"/>
            </w:pPr>
            <w:r>
              <w:rPr>
                <w:b/>
                <w:sz w:val="26"/>
                <w:u w:val="single" w:color="000000"/>
              </w:rPr>
              <w:lastRenderedPageBreak/>
              <w:t>COMPARING AND GROUPING</w:t>
            </w:r>
            <w:r>
              <w:rPr>
                <w:sz w:val="26"/>
              </w:rPr>
              <w:t xml:space="preserve"> - </w:t>
            </w:r>
            <w:r>
              <w:rPr>
                <w:sz w:val="24"/>
              </w:rPr>
              <w:t xml:space="preserve">Materials can be compared and grouped together on the basis of their properties including: </w:t>
            </w:r>
            <w:r>
              <w:rPr>
                <w:b/>
                <w:sz w:val="26"/>
              </w:rPr>
              <w:t xml:space="preserve"> </w:t>
            </w:r>
          </w:p>
          <w:p w:rsidR="0051315F" w:rsidRDefault="00431781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b/>
                <w:sz w:val="24"/>
              </w:rPr>
              <w:t>Hardness</w:t>
            </w:r>
            <w:r>
              <w:rPr>
                <w:sz w:val="24"/>
              </w:rPr>
              <w:t xml:space="preserve"> – how hard or soft a material is </w:t>
            </w:r>
          </w:p>
          <w:p w:rsidR="0051315F" w:rsidRDefault="00431781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b/>
                <w:sz w:val="24"/>
              </w:rPr>
              <w:t xml:space="preserve">Solubility </w:t>
            </w:r>
            <w:r>
              <w:rPr>
                <w:sz w:val="24"/>
              </w:rPr>
              <w:t>– whether a mater</w:t>
            </w:r>
            <w:r>
              <w:rPr>
                <w:sz w:val="24"/>
              </w:rPr>
              <w:t xml:space="preserve">ial can dissolve </w:t>
            </w:r>
          </w:p>
          <w:p w:rsidR="0051315F" w:rsidRDefault="00431781">
            <w:pPr>
              <w:numPr>
                <w:ilvl w:val="0"/>
                <w:numId w:val="1"/>
              </w:numPr>
              <w:spacing w:after="53" w:line="258" w:lineRule="auto"/>
              <w:ind w:hanging="360"/>
            </w:pPr>
            <w:r>
              <w:rPr>
                <w:b/>
                <w:sz w:val="24"/>
              </w:rPr>
              <w:t>Transparency</w:t>
            </w:r>
            <w:r>
              <w:rPr>
                <w:sz w:val="24"/>
              </w:rPr>
              <w:t xml:space="preserve"> – whether it allows light to pass through </w:t>
            </w:r>
          </w:p>
          <w:p w:rsidR="0051315F" w:rsidRDefault="00431781">
            <w:pPr>
              <w:numPr>
                <w:ilvl w:val="0"/>
                <w:numId w:val="1"/>
              </w:numPr>
              <w:spacing w:after="50"/>
              <w:ind w:hanging="360"/>
            </w:pPr>
            <w:r>
              <w:rPr>
                <w:b/>
                <w:sz w:val="24"/>
              </w:rPr>
              <w:t xml:space="preserve">Conductivity </w:t>
            </w:r>
            <w:r>
              <w:rPr>
                <w:sz w:val="24"/>
              </w:rPr>
              <w:t xml:space="preserve">(electrical or thermal) – whether it allows heat or electricity to carry through </w:t>
            </w:r>
          </w:p>
          <w:p w:rsidR="0051315F" w:rsidRDefault="0043178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/>
                <w:sz w:val="24"/>
              </w:rPr>
              <w:t>Response to magnets</w:t>
            </w:r>
            <w:r>
              <w:rPr>
                <w:sz w:val="24"/>
              </w:rPr>
              <w:t xml:space="preserve"> – whether it is magnetic </w:t>
            </w:r>
          </w:p>
        </w:tc>
        <w:tc>
          <w:tcPr>
            <w:tcW w:w="4899" w:type="dxa"/>
            <w:gridSpan w:val="2"/>
            <w:tcBorders>
              <w:top w:val="double" w:sz="5" w:space="0" w:color="000000"/>
              <w:left w:val="double" w:sz="5" w:space="0" w:color="000000"/>
              <w:bottom w:val="double" w:sz="6" w:space="0" w:color="000000"/>
              <w:right w:val="single" w:sz="6" w:space="0" w:color="000000"/>
            </w:tcBorders>
          </w:tcPr>
          <w:p w:rsidR="0051315F" w:rsidRDefault="00431781">
            <w:pPr>
              <w:spacing w:after="70"/>
              <w:ind w:left="25"/>
            </w:pPr>
            <w:r>
              <w:rPr>
                <w:b/>
                <w:sz w:val="24"/>
                <w:u w:val="single" w:color="000000"/>
              </w:rPr>
              <w:t>PARTICLE ARRANGEMENT</w:t>
            </w:r>
            <w:r>
              <w:rPr>
                <w:b/>
                <w:sz w:val="24"/>
              </w:rPr>
              <w:t xml:space="preserve"> </w:t>
            </w:r>
          </w:p>
          <w:p w:rsidR="0051315F" w:rsidRDefault="00431781">
            <w:pPr>
              <w:spacing w:after="0"/>
              <w:ind w:left="25"/>
            </w:pPr>
            <w:r>
              <w:rPr>
                <w:b/>
                <w:sz w:val="24"/>
                <w:u w:val="single" w:color="000000"/>
              </w:rPr>
              <w:t xml:space="preserve">Solid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particles packed closely together</w:t>
            </w:r>
            <w:r>
              <w:rPr>
                <w:b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0210" cy="327660"/>
                  <wp:effectExtent l="0" t="0" r="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15F" w:rsidRDefault="00431781">
            <w:pPr>
              <w:spacing w:after="32" w:line="240" w:lineRule="auto"/>
              <w:ind w:left="2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94536</wp:posOffset>
                  </wp:positionH>
                  <wp:positionV relativeFrom="paragraph">
                    <wp:posOffset>-58292</wp:posOffset>
                  </wp:positionV>
                  <wp:extent cx="408940" cy="374650"/>
                  <wp:effectExtent l="0" t="0" r="0" b="0"/>
                  <wp:wrapSquare wrapText="bothSides"/>
                  <wp:docPr id="300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2196386</wp:posOffset>
                  </wp:positionH>
                  <wp:positionV relativeFrom="paragraph">
                    <wp:posOffset>188595</wp:posOffset>
                  </wp:positionV>
                  <wp:extent cx="480581" cy="421640"/>
                  <wp:effectExtent l="0" t="0" r="0" b="0"/>
                  <wp:wrapSquare wrapText="bothSides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81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             </w:t>
            </w:r>
            <w:r>
              <w:rPr>
                <w:b/>
                <w:sz w:val="24"/>
                <w:u w:val="single" w:color="000000"/>
              </w:rPr>
              <w:t xml:space="preserve">Liquid </w:t>
            </w:r>
            <w:r>
              <w:rPr>
                <w:sz w:val="24"/>
              </w:rPr>
              <w:t xml:space="preserve">– particles have some space to                               move </w:t>
            </w:r>
          </w:p>
          <w:p w:rsidR="0051315F" w:rsidRDefault="00431781">
            <w:pPr>
              <w:spacing w:after="0"/>
              <w:ind w:left="25" w:right="683"/>
            </w:pPr>
            <w:r>
              <w:rPr>
                <w:b/>
                <w:sz w:val="26"/>
                <w:u w:val="single" w:color="000000"/>
              </w:rPr>
              <w:t>Gas</w:t>
            </w:r>
            <w:r>
              <w:rPr>
                <w:sz w:val="24"/>
              </w:rPr>
              <w:t xml:space="preserve"> – particles are free to move </w:t>
            </w:r>
          </w:p>
        </w:tc>
      </w:tr>
      <w:tr w:rsidR="0051315F">
        <w:trPr>
          <w:trHeight w:val="20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51315F" w:rsidRDefault="0051315F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51315F" w:rsidRDefault="0051315F"/>
        </w:tc>
        <w:tc>
          <w:tcPr>
            <w:tcW w:w="4899" w:type="dxa"/>
            <w:gridSpan w:val="2"/>
            <w:tcBorders>
              <w:top w:val="double" w:sz="6" w:space="0" w:color="000000"/>
              <w:left w:val="double" w:sz="5" w:space="0" w:color="000000"/>
              <w:bottom w:val="double" w:sz="5" w:space="0" w:color="000000"/>
              <w:right w:val="single" w:sz="6" w:space="0" w:color="000000"/>
            </w:tcBorders>
            <w:vAlign w:val="bottom"/>
          </w:tcPr>
          <w:p w:rsidR="0051315F" w:rsidRDefault="00431781">
            <w:pPr>
              <w:spacing w:after="0"/>
              <w:ind w:left="25"/>
            </w:pPr>
            <w:r>
              <w:rPr>
                <w:b/>
                <w:sz w:val="26"/>
                <w:u w:val="single" w:color="000000"/>
              </w:rPr>
              <w:t>REVERSIBLE AND IRREVERSIBLE CHANGES</w:t>
            </w:r>
            <w:r>
              <w:rPr>
                <w:sz w:val="24"/>
              </w:rPr>
              <w:t xml:space="preserve">  </w:t>
            </w:r>
          </w:p>
          <w:tbl>
            <w:tblPr>
              <w:tblStyle w:val="TableGrid"/>
              <w:tblW w:w="4532" w:type="dxa"/>
              <w:tblInd w:w="25" w:type="dxa"/>
              <w:tblCellMar>
                <w:top w:w="53" w:type="dxa"/>
                <w:left w:w="106" w:type="dxa"/>
                <w:bottom w:w="0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2640"/>
              <w:gridCol w:w="1892"/>
            </w:tblGrid>
            <w:tr w:rsidR="0051315F">
              <w:trPr>
                <w:trHeight w:val="302"/>
              </w:trPr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ind w:left="2"/>
                    <w:suppressOverlap/>
                  </w:pPr>
                  <w:r>
                    <w:rPr>
                      <w:b/>
                      <w:sz w:val="24"/>
                    </w:rPr>
                    <w:t xml:space="preserve">REVERSIBLE 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suppressOverlap/>
                  </w:pPr>
                  <w:r>
                    <w:rPr>
                      <w:b/>
                      <w:sz w:val="24"/>
                    </w:rPr>
                    <w:t xml:space="preserve">IRREVERSIBLE </w:t>
                  </w:r>
                </w:p>
              </w:tc>
            </w:tr>
            <w:tr w:rsidR="0051315F">
              <w:trPr>
                <w:trHeight w:val="302"/>
              </w:trPr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ind w:left="2"/>
                    <w:suppressOverlap/>
                  </w:pPr>
                  <w:r>
                    <w:rPr>
                      <w:sz w:val="24"/>
                    </w:rPr>
                    <w:t xml:space="preserve">Dissolving sugar in water 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suppressOverlap/>
                  </w:pPr>
                  <w:r>
                    <w:rPr>
                      <w:sz w:val="24"/>
                    </w:rPr>
                    <w:t xml:space="preserve">Toasting bread  </w:t>
                  </w:r>
                </w:p>
              </w:tc>
            </w:tr>
            <w:tr w:rsidR="0051315F">
              <w:trPr>
                <w:trHeight w:val="305"/>
              </w:trPr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ind w:left="2"/>
                    <w:suppressOverlap/>
                  </w:pPr>
                  <w:r>
                    <w:rPr>
                      <w:sz w:val="24"/>
                    </w:rPr>
                    <w:t xml:space="preserve">Freezing water   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suppressOverlap/>
                  </w:pPr>
                  <w:r>
                    <w:rPr>
                      <w:sz w:val="24"/>
                    </w:rPr>
                    <w:t xml:space="preserve">Cooking a cake </w:t>
                  </w:r>
                </w:p>
              </w:tc>
            </w:tr>
            <w:tr w:rsidR="0051315F">
              <w:trPr>
                <w:trHeight w:val="302"/>
              </w:trPr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ind w:left="2"/>
                    <w:suppressOverlap/>
                  </w:pPr>
                  <w:r>
                    <w:rPr>
                      <w:sz w:val="24"/>
                    </w:rPr>
                    <w:t xml:space="preserve">Melting chocolate 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15F" w:rsidRDefault="00431781">
                  <w:pPr>
                    <w:framePr w:wrap="around" w:vAnchor="text" w:hAnchor="text" w:x="-489" w:y="462"/>
                    <w:spacing w:after="0"/>
                    <w:suppressOverlap/>
                  </w:pPr>
                  <w:r>
                    <w:rPr>
                      <w:sz w:val="24"/>
                    </w:rPr>
                    <w:t xml:space="preserve">A candle melting </w:t>
                  </w:r>
                </w:p>
              </w:tc>
            </w:tr>
          </w:tbl>
          <w:p w:rsidR="0051315F" w:rsidRDefault="00431781">
            <w:pPr>
              <w:spacing w:after="0"/>
              <w:ind w:left="25"/>
            </w:pPr>
            <w:r>
              <w:rPr>
                <w:sz w:val="24"/>
              </w:rPr>
              <w:t xml:space="preserve"> </w:t>
            </w:r>
          </w:p>
        </w:tc>
      </w:tr>
      <w:tr w:rsidR="0051315F">
        <w:trPr>
          <w:trHeight w:val="254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51315F" w:rsidRDefault="0051315F"/>
        </w:tc>
        <w:tc>
          <w:tcPr>
            <w:tcW w:w="10305" w:type="dxa"/>
            <w:gridSpan w:val="3"/>
            <w:tcBorders>
              <w:top w:val="double" w:sz="5" w:space="0" w:color="000000"/>
              <w:left w:val="double" w:sz="4" w:space="0" w:color="000000"/>
              <w:bottom w:val="double" w:sz="5" w:space="0" w:color="000000"/>
              <w:right w:val="single" w:sz="4" w:space="0" w:color="000000"/>
            </w:tcBorders>
            <w:vAlign w:val="bottom"/>
          </w:tcPr>
          <w:p w:rsidR="0051315F" w:rsidRDefault="00431781">
            <w:pPr>
              <w:spacing w:after="0" w:line="244" w:lineRule="auto"/>
              <w:ind w:left="36" w:right="8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4316968</wp:posOffset>
                  </wp:positionH>
                  <wp:positionV relativeFrom="paragraph">
                    <wp:posOffset>-45803</wp:posOffset>
                  </wp:positionV>
                  <wp:extent cx="2173605" cy="1276350"/>
                  <wp:effectExtent l="0" t="0" r="0" b="0"/>
                  <wp:wrapSquare wrapText="bothSides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0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u w:val="single" w:color="000000"/>
              </w:rPr>
              <w:t>DISSOLVING</w:t>
            </w:r>
            <w:r>
              <w:rPr>
                <w:sz w:val="26"/>
              </w:rPr>
              <w:t xml:space="preserve"> - </w:t>
            </w:r>
            <w:r>
              <w:rPr>
                <w:sz w:val="24"/>
              </w:rPr>
              <w:t xml:space="preserve">Sometimes when a solid (solute) is mixed with </w:t>
            </w:r>
            <w:proofErr w:type="gramStart"/>
            <w:r>
              <w:rPr>
                <w:sz w:val="24"/>
              </w:rPr>
              <w:t>a  liquid</w:t>
            </w:r>
            <w:proofErr w:type="gramEnd"/>
            <w:r>
              <w:rPr>
                <w:sz w:val="24"/>
              </w:rPr>
              <w:t xml:space="preserve"> (solvent) it will dissolve to form a solution e.g. dissolving  sugar in hot tea.   </w:t>
            </w:r>
          </w:p>
          <w:p w:rsidR="0051315F" w:rsidRDefault="00431781">
            <w:pPr>
              <w:spacing w:after="0"/>
              <w:ind w:left="36" w:right="84"/>
            </w:pPr>
            <w:r>
              <w:rPr>
                <w:sz w:val="24"/>
              </w:rPr>
              <w:t xml:space="preserve"> </w:t>
            </w:r>
          </w:p>
          <w:p w:rsidR="0051315F" w:rsidRDefault="00431781">
            <w:pPr>
              <w:spacing w:after="0" w:line="240" w:lineRule="auto"/>
              <w:ind w:left="36" w:right="84"/>
            </w:pPr>
            <w:r>
              <w:rPr>
                <w:sz w:val="24"/>
              </w:rPr>
              <w:t xml:space="preserve">The solid seems to disappear in the solution but it is still there </w:t>
            </w:r>
            <w:proofErr w:type="gramStart"/>
            <w:r>
              <w:rPr>
                <w:sz w:val="24"/>
              </w:rPr>
              <w:t>it  has</w:t>
            </w:r>
            <w:proofErr w:type="gramEnd"/>
            <w:r>
              <w:rPr>
                <w:sz w:val="24"/>
              </w:rPr>
              <w:t xml:space="preserve"> just become part of the liquid.  </w:t>
            </w:r>
          </w:p>
          <w:p w:rsidR="0051315F" w:rsidRDefault="00431781">
            <w:pPr>
              <w:spacing w:after="0"/>
              <w:ind w:left="36" w:right="84"/>
            </w:pPr>
            <w:r>
              <w:rPr>
                <w:sz w:val="24"/>
              </w:rPr>
              <w:t xml:space="preserve"> </w:t>
            </w:r>
          </w:p>
          <w:p w:rsidR="0051315F" w:rsidRDefault="00431781">
            <w:pPr>
              <w:spacing w:after="0"/>
              <w:ind w:left="36"/>
            </w:pPr>
            <w:r>
              <w:rPr>
                <w:sz w:val="24"/>
              </w:rPr>
              <w:t xml:space="preserve">A soluble material can dissolve however an insoluble material cannot dissolve. </w:t>
            </w:r>
          </w:p>
        </w:tc>
      </w:tr>
      <w:tr w:rsidR="0051315F">
        <w:trPr>
          <w:trHeight w:val="26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315F" w:rsidRDefault="0051315F"/>
        </w:tc>
        <w:tc>
          <w:tcPr>
            <w:tcW w:w="10305" w:type="dxa"/>
            <w:gridSpan w:val="3"/>
            <w:tcBorders>
              <w:top w:val="double" w:sz="5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15F" w:rsidRDefault="00431781">
            <w:pPr>
              <w:spacing w:after="0"/>
              <w:ind w:left="36" w:right="35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5318998</wp:posOffset>
                  </wp:positionH>
                  <wp:positionV relativeFrom="paragraph">
                    <wp:posOffset>-66674</wp:posOffset>
                  </wp:positionV>
                  <wp:extent cx="1002665" cy="600075"/>
                  <wp:effectExtent l="0" t="0" r="0" b="0"/>
                  <wp:wrapSquare wrapText="bothSides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118348</wp:posOffset>
                  </wp:positionH>
                  <wp:positionV relativeFrom="paragraph">
                    <wp:posOffset>380987</wp:posOffset>
                  </wp:positionV>
                  <wp:extent cx="596900" cy="685800"/>
                  <wp:effectExtent l="0" t="0" r="0" b="0"/>
                  <wp:wrapSquare wrapText="bothSides"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5642848</wp:posOffset>
                  </wp:positionH>
                  <wp:positionV relativeFrom="paragraph">
                    <wp:posOffset>904862</wp:posOffset>
                  </wp:positionV>
                  <wp:extent cx="819150" cy="609600"/>
                  <wp:effectExtent l="0" t="0" r="0" b="0"/>
                  <wp:wrapSquare wrapText="bothSides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u w:val="single" w:color="000000"/>
              </w:rPr>
              <w:t>SEPARATING MIXTURES</w:t>
            </w:r>
            <w:r>
              <w:rPr>
                <w:b/>
                <w:sz w:val="26"/>
              </w:rPr>
              <w:t xml:space="preserve">  </w:t>
            </w:r>
          </w:p>
          <w:p w:rsidR="0051315F" w:rsidRDefault="00431781">
            <w:pPr>
              <w:spacing w:after="0"/>
              <w:ind w:left="36" w:right="350"/>
            </w:pPr>
            <w:r>
              <w:rPr>
                <w:b/>
                <w:sz w:val="24"/>
              </w:rPr>
              <w:t xml:space="preserve">SIEVING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a mixture of different sized solid particles can be separated with a sieve.  </w:t>
            </w:r>
          </w:p>
          <w:p w:rsidR="0051315F" w:rsidRDefault="00431781">
            <w:pPr>
              <w:spacing w:after="0"/>
              <w:ind w:left="36" w:right="350"/>
            </w:pPr>
            <w:r>
              <w:rPr>
                <w:b/>
                <w:sz w:val="24"/>
              </w:rPr>
              <w:t xml:space="preserve">                              </w:t>
            </w:r>
          </w:p>
          <w:p w:rsidR="0051315F" w:rsidRDefault="00431781">
            <w:pPr>
              <w:spacing w:after="0" w:line="240" w:lineRule="auto"/>
              <w:ind w:left="36" w:right="298"/>
            </w:pPr>
            <w:r>
              <w:rPr>
                <w:b/>
                <w:sz w:val="24"/>
              </w:rPr>
              <w:t xml:space="preserve">                   FILTERING </w:t>
            </w:r>
            <w:r>
              <w:rPr>
                <w:sz w:val="24"/>
              </w:rPr>
              <w:t>– an insoluble solid can be separated from a liquid when passed through                                            a f</w:t>
            </w:r>
            <w:r>
              <w:rPr>
                <w:sz w:val="24"/>
              </w:rPr>
              <w:t xml:space="preserve">ilter.  The liquid passes through the solid particles are trapped on the filter. </w:t>
            </w:r>
          </w:p>
          <w:p w:rsidR="0051315F" w:rsidRDefault="00431781">
            <w:pPr>
              <w:spacing w:after="0"/>
              <w:ind w:left="36" w:right="129"/>
            </w:pPr>
            <w:r>
              <w:rPr>
                <w:sz w:val="24"/>
              </w:rPr>
              <w:t xml:space="preserve"> </w:t>
            </w:r>
          </w:p>
          <w:p w:rsidR="0051315F" w:rsidRDefault="00431781">
            <w:pPr>
              <w:spacing w:after="0"/>
              <w:ind w:left="36" w:right="129"/>
            </w:pPr>
            <w:r>
              <w:rPr>
                <w:b/>
                <w:sz w:val="24"/>
              </w:rPr>
              <w:t xml:space="preserve">EVAPORATING </w:t>
            </w:r>
            <w:r>
              <w:rPr>
                <w:sz w:val="24"/>
              </w:rPr>
              <w:t xml:space="preserve">– if a solution is boiled (heated) the water will evaporate into gas </w:t>
            </w:r>
            <w:proofErr w:type="gramStart"/>
            <w:r>
              <w:rPr>
                <w:sz w:val="24"/>
              </w:rPr>
              <w:t>and  the</w:t>
            </w:r>
            <w:proofErr w:type="gramEnd"/>
            <w:r>
              <w:rPr>
                <w:sz w:val="24"/>
              </w:rPr>
              <w:t xml:space="preserve"> solid will be left behind.  </w:t>
            </w:r>
          </w:p>
        </w:tc>
      </w:tr>
    </w:tbl>
    <w:p w:rsidR="0051315F" w:rsidRDefault="00431781">
      <w:pPr>
        <w:tabs>
          <w:tab w:val="center" w:pos="1441"/>
          <w:tab w:val="center" w:pos="2609"/>
        </w:tabs>
        <w:spacing w:after="0"/>
      </w:pPr>
      <w:r>
        <w:tab/>
      </w:r>
      <w:bookmarkStart w:id="0" w:name="_GoBack"/>
      <w:bookmarkEnd w:id="0"/>
      <w:r>
        <w:tab/>
        <w:t xml:space="preserve"> </w:t>
      </w:r>
    </w:p>
    <w:sectPr w:rsidR="0051315F">
      <w:pgSz w:w="16838" w:h="11906" w:orient="landscape"/>
      <w:pgMar w:top="590" w:right="1440" w:bottom="7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4A5"/>
    <w:multiLevelType w:val="hybridMultilevel"/>
    <w:tmpl w:val="85A6D9CE"/>
    <w:lvl w:ilvl="0" w:tplc="445CFCBA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240EA">
      <w:start w:val="1"/>
      <w:numFmt w:val="bullet"/>
      <w:lvlText w:val="o"/>
      <w:lvlJc w:val="left"/>
      <w:pPr>
        <w:ind w:left="1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62DBC">
      <w:start w:val="1"/>
      <w:numFmt w:val="bullet"/>
      <w:lvlText w:val="▪"/>
      <w:lvlJc w:val="left"/>
      <w:pPr>
        <w:ind w:left="2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AA0E8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6319A">
      <w:start w:val="1"/>
      <w:numFmt w:val="bullet"/>
      <w:lvlText w:val="o"/>
      <w:lvlJc w:val="left"/>
      <w:pPr>
        <w:ind w:left="3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C7858">
      <w:start w:val="1"/>
      <w:numFmt w:val="bullet"/>
      <w:lvlText w:val="▪"/>
      <w:lvlJc w:val="left"/>
      <w:pPr>
        <w:ind w:left="4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5E76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4CDF2">
      <w:start w:val="1"/>
      <w:numFmt w:val="bullet"/>
      <w:lvlText w:val="o"/>
      <w:lvlJc w:val="left"/>
      <w:pPr>
        <w:ind w:left="5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6D962">
      <w:start w:val="1"/>
      <w:numFmt w:val="bullet"/>
      <w:lvlText w:val="▪"/>
      <w:lvlJc w:val="left"/>
      <w:pPr>
        <w:ind w:left="6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5F"/>
    <w:rsid w:val="00431781"/>
    <w:rsid w:val="005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67A2B-23FB-4500-B6D3-6824259C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Turner</dc:creator>
  <cp:keywords/>
  <cp:lastModifiedBy>Kim Wood</cp:lastModifiedBy>
  <cp:revision>2</cp:revision>
  <dcterms:created xsi:type="dcterms:W3CDTF">2024-01-04T16:19:00Z</dcterms:created>
  <dcterms:modified xsi:type="dcterms:W3CDTF">2024-01-04T16:19:00Z</dcterms:modified>
</cp:coreProperties>
</file>